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C753" w14:textId="60750862" w:rsidR="00D81243" w:rsidRPr="000C2C76" w:rsidRDefault="00471DF4">
      <w:pPr>
        <w:pStyle w:val="Title"/>
        <w:rPr>
          <w:rFonts w:ascii="Times New Roman" w:hAnsi="Times New Roman" w:cs="Times New Roman"/>
        </w:rPr>
      </w:pPr>
      <w:r w:rsidRPr="000C2C76">
        <w:rPr>
          <w:rFonts w:ascii="Times New Roman" w:hAnsi="Times New Roman" w:cs="Times New Roman"/>
        </w:rPr>
        <w:t>ORSP Travel &amp; Reimbursement Policy</w:t>
      </w:r>
    </w:p>
    <w:p w14:paraId="0EB5B6F0" w14:textId="77777777" w:rsidR="00D81243" w:rsidRPr="000C2C76" w:rsidRDefault="00471DF4">
      <w:pPr>
        <w:rPr>
          <w:rFonts w:ascii="Times New Roman" w:hAnsi="Times New Roman" w:cs="Times New Roman"/>
        </w:rPr>
      </w:pPr>
      <w:r w:rsidRPr="000C2C76">
        <w:rPr>
          <w:rFonts w:ascii="Times New Roman" w:hAnsi="Times New Roman" w:cs="Times New Roman"/>
        </w:rPr>
        <w:t>This policy follows the Jacksonville University Travel Policy but contains additional requirements for reimbursement under ORSP Faculty Development awards. Acceptance of the award indicates the policy below has been read and agreed to by the traveling faculty member.</w:t>
      </w:r>
    </w:p>
    <w:p w14:paraId="6C37CB5C" w14:textId="77777777" w:rsidR="00D81243" w:rsidRPr="000C2C76" w:rsidRDefault="00471DF4">
      <w:pPr>
        <w:pStyle w:val="Heading1"/>
        <w:rPr>
          <w:rFonts w:ascii="Times New Roman" w:hAnsi="Times New Roman" w:cs="Times New Roman"/>
        </w:rPr>
      </w:pPr>
      <w:r w:rsidRPr="000C2C76">
        <w:rPr>
          <w:rFonts w:ascii="Times New Roman" w:hAnsi="Times New Roman" w:cs="Times New Roman"/>
        </w:rPr>
        <w:t>General Reimbursement Rules</w:t>
      </w:r>
    </w:p>
    <w:p w14:paraId="33816EC6"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ORSP reimburses only actual expenses incurred with supporting receipts.</w:t>
      </w:r>
    </w:p>
    <w:p w14:paraId="07838091"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Per diem meal reimbursement is not permitted.</w:t>
      </w:r>
    </w:p>
    <w:p w14:paraId="5AE7FDF6"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Expense reports must be submitted within ten (10) business days of the event end date.</w:t>
      </w:r>
    </w:p>
    <w:p w14:paraId="1106A48E"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Each traveling faculty member must submit their own expense report.</w:t>
      </w:r>
    </w:p>
    <w:p w14:paraId="46E39B6D"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Expenses exceeding the award amount require a second account number from the faculty member’s college.</w:t>
      </w:r>
    </w:p>
    <w:p w14:paraId="24CE7526"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Documentation of conference attendance or presentation is required.</w:t>
      </w:r>
    </w:p>
    <w:p w14:paraId="1F70F066" w14:textId="77777777" w:rsidR="00D81243" w:rsidRPr="000C2C76" w:rsidRDefault="00471DF4">
      <w:pPr>
        <w:pStyle w:val="Heading1"/>
        <w:rPr>
          <w:rFonts w:ascii="Times New Roman" w:hAnsi="Times New Roman" w:cs="Times New Roman"/>
        </w:rPr>
      </w:pPr>
      <w:r w:rsidRPr="000C2C76">
        <w:rPr>
          <w:rFonts w:ascii="Times New Roman" w:hAnsi="Times New Roman" w:cs="Times New Roman"/>
        </w:rPr>
        <w:t>Eligible Expense Categories</w:t>
      </w:r>
    </w:p>
    <w:tbl>
      <w:tblPr>
        <w:tblW w:w="0" w:type="auto"/>
        <w:tblLook w:val="04A0" w:firstRow="1" w:lastRow="0" w:firstColumn="1" w:lastColumn="0" w:noHBand="0" w:noVBand="1"/>
      </w:tblPr>
      <w:tblGrid>
        <w:gridCol w:w="2880"/>
        <w:gridCol w:w="2880"/>
        <w:gridCol w:w="2880"/>
      </w:tblGrid>
      <w:tr w:rsidR="00D81243" w:rsidRPr="000C2C76" w14:paraId="63F8DA4B" w14:textId="77777777" w:rsidTr="00873FF4">
        <w:trPr>
          <w:trHeight w:val="693"/>
        </w:trPr>
        <w:tc>
          <w:tcPr>
            <w:tcW w:w="2880" w:type="dxa"/>
            <w:tcBorders>
              <w:bottom w:val="single" w:sz="4" w:space="0" w:color="auto"/>
            </w:tcBorders>
          </w:tcPr>
          <w:p w14:paraId="4AC3385E" w14:textId="77777777" w:rsidR="00D81243" w:rsidRPr="000C2C76" w:rsidRDefault="00471DF4" w:rsidP="000C2C76">
            <w:pPr>
              <w:jc w:val="center"/>
              <w:rPr>
                <w:rFonts w:ascii="Times New Roman" w:hAnsi="Times New Roman" w:cs="Times New Roman"/>
                <w:b/>
                <w:bCs/>
              </w:rPr>
            </w:pPr>
            <w:r w:rsidRPr="000C2C76">
              <w:rPr>
                <w:rFonts w:ascii="Times New Roman" w:hAnsi="Times New Roman" w:cs="Times New Roman"/>
                <w:b/>
                <w:bCs/>
              </w:rPr>
              <w:t>Expense Category</w:t>
            </w:r>
          </w:p>
        </w:tc>
        <w:tc>
          <w:tcPr>
            <w:tcW w:w="2880" w:type="dxa"/>
            <w:tcBorders>
              <w:bottom w:val="single" w:sz="4" w:space="0" w:color="auto"/>
            </w:tcBorders>
          </w:tcPr>
          <w:p w14:paraId="3E565AA5" w14:textId="77777777" w:rsidR="00D81243" w:rsidRPr="000C2C76" w:rsidRDefault="00471DF4" w:rsidP="000C2C76">
            <w:pPr>
              <w:jc w:val="center"/>
              <w:rPr>
                <w:rFonts w:ascii="Times New Roman" w:hAnsi="Times New Roman" w:cs="Times New Roman"/>
                <w:b/>
                <w:bCs/>
              </w:rPr>
            </w:pPr>
            <w:r w:rsidRPr="000C2C76">
              <w:rPr>
                <w:rFonts w:ascii="Times New Roman" w:hAnsi="Times New Roman" w:cs="Times New Roman"/>
                <w:b/>
                <w:bCs/>
              </w:rPr>
              <w:t>What ORSP Will Reimburse</w:t>
            </w:r>
          </w:p>
        </w:tc>
        <w:tc>
          <w:tcPr>
            <w:tcW w:w="2880" w:type="dxa"/>
            <w:tcBorders>
              <w:bottom w:val="single" w:sz="4" w:space="0" w:color="auto"/>
            </w:tcBorders>
          </w:tcPr>
          <w:p w14:paraId="11E04662" w14:textId="77777777" w:rsidR="00D81243" w:rsidRPr="000C2C76" w:rsidRDefault="00471DF4" w:rsidP="000C2C76">
            <w:pPr>
              <w:jc w:val="center"/>
              <w:rPr>
                <w:rFonts w:ascii="Times New Roman" w:hAnsi="Times New Roman" w:cs="Times New Roman"/>
                <w:b/>
                <w:bCs/>
              </w:rPr>
            </w:pPr>
            <w:r w:rsidRPr="000C2C76">
              <w:rPr>
                <w:rFonts w:ascii="Times New Roman" w:hAnsi="Times New Roman" w:cs="Times New Roman"/>
                <w:b/>
                <w:bCs/>
              </w:rPr>
              <w:t>Required Documentation</w:t>
            </w:r>
          </w:p>
        </w:tc>
      </w:tr>
      <w:tr w:rsidR="00D81243" w:rsidRPr="000C2C76" w14:paraId="165D866A" w14:textId="77777777" w:rsidTr="00873FF4">
        <w:tc>
          <w:tcPr>
            <w:tcW w:w="2880" w:type="dxa"/>
            <w:tcBorders>
              <w:top w:val="single" w:sz="4" w:space="0" w:color="auto"/>
            </w:tcBorders>
          </w:tcPr>
          <w:p w14:paraId="5CDB4E07" w14:textId="77777777" w:rsidR="00D81243" w:rsidRPr="000C2C76" w:rsidRDefault="00471DF4">
            <w:pPr>
              <w:rPr>
                <w:rFonts w:ascii="Times New Roman" w:hAnsi="Times New Roman" w:cs="Times New Roman"/>
              </w:rPr>
            </w:pPr>
            <w:r w:rsidRPr="000C2C76">
              <w:rPr>
                <w:rFonts w:ascii="Times New Roman" w:hAnsi="Times New Roman" w:cs="Times New Roman"/>
              </w:rPr>
              <w:t>Conference Registration</w:t>
            </w:r>
          </w:p>
        </w:tc>
        <w:tc>
          <w:tcPr>
            <w:tcW w:w="2880" w:type="dxa"/>
            <w:tcBorders>
              <w:top w:val="single" w:sz="4" w:space="0" w:color="auto"/>
            </w:tcBorders>
          </w:tcPr>
          <w:p w14:paraId="644D5A20" w14:textId="77777777" w:rsidR="00D81243" w:rsidRPr="000C2C76" w:rsidRDefault="00471DF4">
            <w:pPr>
              <w:rPr>
                <w:rFonts w:ascii="Times New Roman" w:hAnsi="Times New Roman" w:cs="Times New Roman"/>
              </w:rPr>
            </w:pPr>
            <w:r w:rsidRPr="000C2C76">
              <w:rPr>
                <w:rFonts w:ascii="Times New Roman" w:hAnsi="Times New Roman" w:cs="Times New Roman"/>
              </w:rPr>
              <w:t xml:space="preserve">Conference registration fees. Membership fees </w:t>
            </w:r>
            <w:proofErr w:type="gramStart"/>
            <w:r w:rsidRPr="000C2C76">
              <w:rPr>
                <w:rFonts w:ascii="Times New Roman" w:hAnsi="Times New Roman" w:cs="Times New Roman"/>
              </w:rPr>
              <w:t>only if</w:t>
            </w:r>
            <w:proofErr w:type="gramEnd"/>
            <w:r w:rsidRPr="000C2C76">
              <w:rPr>
                <w:rFonts w:ascii="Times New Roman" w:hAnsi="Times New Roman" w:cs="Times New Roman"/>
              </w:rPr>
              <w:t xml:space="preserve"> required as a conference presenter.</w:t>
            </w:r>
          </w:p>
        </w:tc>
        <w:tc>
          <w:tcPr>
            <w:tcW w:w="2880" w:type="dxa"/>
            <w:tcBorders>
              <w:top w:val="single" w:sz="4" w:space="0" w:color="auto"/>
            </w:tcBorders>
          </w:tcPr>
          <w:p w14:paraId="068779EF" w14:textId="77777777" w:rsidR="00D81243" w:rsidRPr="000C2C76" w:rsidRDefault="00471DF4">
            <w:pPr>
              <w:rPr>
                <w:rFonts w:ascii="Times New Roman" w:hAnsi="Times New Roman" w:cs="Times New Roman"/>
              </w:rPr>
            </w:pPr>
            <w:r w:rsidRPr="000C2C76">
              <w:rPr>
                <w:rFonts w:ascii="Times New Roman" w:hAnsi="Times New Roman" w:cs="Times New Roman"/>
              </w:rPr>
              <w:t>Itemized receipt from the host organization.</w:t>
            </w:r>
          </w:p>
        </w:tc>
      </w:tr>
      <w:tr w:rsidR="00D81243" w:rsidRPr="000C2C76" w14:paraId="0E858B24" w14:textId="77777777">
        <w:tc>
          <w:tcPr>
            <w:tcW w:w="2880" w:type="dxa"/>
          </w:tcPr>
          <w:p w14:paraId="1CFA5A04" w14:textId="77777777" w:rsidR="00D81243" w:rsidRPr="000C2C76" w:rsidRDefault="00471DF4">
            <w:pPr>
              <w:rPr>
                <w:rFonts w:ascii="Times New Roman" w:hAnsi="Times New Roman" w:cs="Times New Roman"/>
              </w:rPr>
            </w:pPr>
            <w:r w:rsidRPr="000C2C76">
              <w:rPr>
                <w:rFonts w:ascii="Times New Roman" w:hAnsi="Times New Roman" w:cs="Times New Roman"/>
              </w:rPr>
              <w:t>Meals &amp; Beverages</w:t>
            </w:r>
          </w:p>
        </w:tc>
        <w:tc>
          <w:tcPr>
            <w:tcW w:w="2880" w:type="dxa"/>
          </w:tcPr>
          <w:p w14:paraId="4B5C0632" w14:textId="77777777" w:rsidR="00D81243" w:rsidRPr="000C2C76" w:rsidRDefault="00471DF4">
            <w:pPr>
              <w:rPr>
                <w:rFonts w:ascii="Times New Roman" w:hAnsi="Times New Roman" w:cs="Times New Roman"/>
              </w:rPr>
            </w:pPr>
            <w:r w:rsidRPr="000C2C76">
              <w:rPr>
                <w:rFonts w:ascii="Times New Roman" w:hAnsi="Times New Roman" w:cs="Times New Roman"/>
              </w:rPr>
              <w:t>Actual cost of reasonable meals and beverages including gratuities (10–20%). Alcohol is not reimbursable.</w:t>
            </w:r>
          </w:p>
        </w:tc>
        <w:tc>
          <w:tcPr>
            <w:tcW w:w="2880" w:type="dxa"/>
          </w:tcPr>
          <w:p w14:paraId="24669597" w14:textId="77777777" w:rsidR="00D81243" w:rsidRPr="000C2C76" w:rsidRDefault="00471DF4">
            <w:pPr>
              <w:rPr>
                <w:rFonts w:ascii="Times New Roman" w:hAnsi="Times New Roman" w:cs="Times New Roman"/>
              </w:rPr>
            </w:pPr>
            <w:r w:rsidRPr="000C2C76">
              <w:rPr>
                <w:rFonts w:ascii="Times New Roman" w:hAnsi="Times New Roman" w:cs="Times New Roman"/>
              </w:rPr>
              <w:t>Itemized receipt.</w:t>
            </w:r>
          </w:p>
        </w:tc>
      </w:tr>
      <w:tr w:rsidR="00D81243" w:rsidRPr="000C2C76" w14:paraId="03731C79" w14:textId="77777777">
        <w:tc>
          <w:tcPr>
            <w:tcW w:w="2880" w:type="dxa"/>
          </w:tcPr>
          <w:p w14:paraId="343789EB" w14:textId="77777777" w:rsidR="00D81243" w:rsidRPr="000C2C76" w:rsidRDefault="00471DF4">
            <w:pPr>
              <w:rPr>
                <w:rFonts w:ascii="Times New Roman" w:hAnsi="Times New Roman" w:cs="Times New Roman"/>
              </w:rPr>
            </w:pPr>
            <w:r w:rsidRPr="000C2C76">
              <w:rPr>
                <w:rFonts w:ascii="Times New Roman" w:hAnsi="Times New Roman" w:cs="Times New Roman"/>
              </w:rPr>
              <w:t>Hotel / Lodging</w:t>
            </w:r>
          </w:p>
        </w:tc>
        <w:tc>
          <w:tcPr>
            <w:tcW w:w="2880" w:type="dxa"/>
          </w:tcPr>
          <w:p w14:paraId="51B2CBCB" w14:textId="77777777" w:rsidR="00D81243" w:rsidRPr="000C2C76" w:rsidRDefault="00471DF4">
            <w:pPr>
              <w:rPr>
                <w:rFonts w:ascii="Times New Roman" w:hAnsi="Times New Roman" w:cs="Times New Roman"/>
              </w:rPr>
            </w:pPr>
            <w:r w:rsidRPr="000C2C76">
              <w:rPr>
                <w:rFonts w:ascii="Times New Roman" w:hAnsi="Times New Roman" w:cs="Times New Roman"/>
              </w:rPr>
              <w:t>Standard or economy hotel room rate. Upgrades beyond standard rooms are not reimbursable.</w:t>
            </w:r>
          </w:p>
        </w:tc>
        <w:tc>
          <w:tcPr>
            <w:tcW w:w="2880" w:type="dxa"/>
          </w:tcPr>
          <w:p w14:paraId="53411944" w14:textId="77777777" w:rsidR="00D81243" w:rsidRPr="000C2C76" w:rsidRDefault="00471DF4">
            <w:pPr>
              <w:rPr>
                <w:rFonts w:ascii="Times New Roman" w:hAnsi="Times New Roman" w:cs="Times New Roman"/>
              </w:rPr>
            </w:pPr>
            <w:r w:rsidRPr="000C2C76">
              <w:rPr>
                <w:rFonts w:ascii="Times New Roman" w:hAnsi="Times New Roman" w:cs="Times New Roman"/>
              </w:rPr>
              <w:t>Itemized hotel receipt including hotel name, check-in/check-out dates, and cost.</w:t>
            </w:r>
          </w:p>
        </w:tc>
      </w:tr>
      <w:tr w:rsidR="00D81243" w:rsidRPr="000C2C76" w14:paraId="721F7E0C" w14:textId="77777777">
        <w:tc>
          <w:tcPr>
            <w:tcW w:w="2880" w:type="dxa"/>
          </w:tcPr>
          <w:p w14:paraId="72180E78" w14:textId="77777777" w:rsidR="00D81243" w:rsidRPr="000C2C76" w:rsidRDefault="00471DF4">
            <w:pPr>
              <w:rPr>
                <w:rFonts w:ascii="Times New Roman" w:hAnsi="Times New Roman" w:cs="Times New Roman"/>
              </w:rPr>
            </w:pPr>
            <w:r w:rsidRPr="000C2C76">
              <w:rPr>
                <w:rFonts w:ascii="Times New Roman" w:hAnsi="Times New Roman" w:cs="Times New Roman"/>
              </w:rPr>
              <w:t>Airfare</w:t>
            </w:r>
          </w:p>
        </w:tc>
        <w:tc>
          <w:tcPr>
            <w:tcW w:w="2880" w:type="dxa"/>
          </w:tcPr>
          <w:p w14:paraId="1FEFFA7F" w14:textId="77777777" w:rsidR="00D81243" w:rsidRPr="000C2C76" w:rsidRDefault="00471DF4">
            <w:pPr>
              <w:rPr>
                <w:rFonts w:ascii="Times New Roman" w:hAnsi="Times New Roman" w:cs="Times New Roman"/>
              </w:rPr>
            </w:pPr>
            <w:r w:rsidRPr="000C2C76">
              <w:rPr>
                <w:rFonts w:ascii="Times New Roman" w:hAnsi="Times New Roman" w:cs="Times New Roman"/>
              </w:rPr>
              <w:t xml:space="preserve">Basic or </w:t>
            </w:r>
            <w:proofErr w:type="gramStart"/>
            <w:r w:rsidRPr="000C2C76">
              <w:rPr>
                <w:rFonts w:ascii="Times New Roman" w:hAnsi="Times New Roman" w:cs="Times New Roman"/>
              </w:rPr>
              <w:t>economy</w:t>
            </w:r>
            <w:proofErr w:type="gramEnd"/>
            <w:r w:rsidRPr="000C2C76">
              <w:rPr>
                <w:rFonts w:ascii="Times New Roman" w:hAnsi="Times New Roman" w:cs="Times New Roman"/>
              </w:rPr>
              <w:t xml:space="preserve"> airfare plus baggage fees. Upgrades are not reimbursable.</w:t>
            </w:r>
          </w:p>
        </w:tc>
        <w:tc>
          <w:tcPr>
            <w:tcW w:w="2880" w:type="dxa"/>
          </w:tcPr>
          <w:p w14:paraId="54699900" w14:textId="77777777" w:rsidR="00D81243" w:rsidRPr="000C2C76" w:rsidRDefault="00471DF4">
            <w:pPr>
              <w:rPr>
                <w:rFonts w:ascii="Times New Roman" w:hAnsi="Times New Roman" w:cs="Times New Roman"/>
              </w:rPr>
            </w:pPr>
            <w:r w:rsidRPr="000C2C76">
              <w:rPr>
                <w:rFonts w:ascii="Times New Roman" w:hAnsi="Times New Roman" w:cs="Times New Roman"/>
              </w:rPr>
              <w:t>Airline ticket receipt/invoice and boarding passes.</w:t>
            </w:r>
          </w:p>
        </w:tc>
      </w:tr>
      <w:tr w:rsidR="00D81243" w:rsidRPr="000C2C76" w14:paraId="0FC77F06" w14:textId="77777777">
        <w:tc>
          <w:tcPr>
            <w:tcW w:w="2880" w:type="dxa"/>
          </w:tcPr>
          <w:p w14:paraId="3D338586" w14:textId="77777777" w:rsidR="00D81243" w:rsidRPr="000C2C76" w:rsidRDefault="00471DF4">
            <w:pPr>
              <w:rPr>
                <w:rFonts w:ascii="Times New Roman" w:hAnsi="Times New Roman" w:cs="Times New Roman"/>
              </w:rPr>
            </w:pPr>
            <w:r w:rsidRPr="000C2C76">
              <w:rPr>
                <w:rFonts w:ascii="Times New Roman" w:hAnsi="Times New Roman" w:cs="Times New Roman"/>
              </w:rPr>
              <w:lastRenderedPageBreak/>
              <w:t>Mileage / Personal Vehicle</w:t>
            </w:r>
          </w:p>
        </w:tc>
        <w:tc>
          <w:tcPr>
            <w:tcW w:w="2880" w:type="dxa"/>
          </w:tcPr>
          <w:p w14:paraId="7C96468F" w14:textId="77777777" w:rsidR="00D81243" w:rsidRPr="000C2C76" w:rsidRDefault="00471DF4">
            <w:pPr>
              <w:rPr>
                <w:rFonts w:ascii="Times New Roman" w:hAnsi="Times New Roman" w:cs="Times New Roman"/>
              </w:rPr>
            </w:pPr>
            <w:r w:rsidRPr="000C2C76">
              <w:rPr>
                <w:rFonts w:ascii="Times New Roman" w:hAnsi="Times New Roman" w:cs="Times New Roman"/>
              </w:rPr>
              <w:t>Private automobile mileage at the current federal rate OR gasoline expense for trips greater than 20 miles round trip but less than 400 miles round trip.</w:t>
            </w:r>
          </w:p>
        </w:tc>
        <w:tc>
          <w:tcPr>
            <w:tcW w:w="2880" w:type="dxa"/>
          </w:tcPr>
          <w:p w14:paraId="2C1DD6D5" w14:textId="77777777" w:rsidR="00D81243" w:rsidRPr="000C2C76" w:rsidRDefault="00471DF4">
            <w:pPr>
              <w:rPr>
                <w:rFonts w:ascii="Times New Roman" w:hAnsi="Times New Roman" w:cs="Times New Roman"/>
              </w:rPr>
            </w:pPr>
            <w:r w:rsidRPr="000C2C76">
              <w:rPr>
                <w:rFonts w:ascii="Times New Roman" w:hAnsi="Times New Roman" w:cs="Times New Roman"/>
              </w:rPr>
              <w:t>Google Maps or MapQuest mileage documentation and receipts.</w:t>
            </w:r>
          </w:p>
        </w:tc>
      </w:tr>
      <w:tr w:rsidR="00D81243" w:rsidRPr="000C2C76" w14:paraId="17D5BAA0" w14:textId="77777777">
        <w:tc>
          <w:tcPr>
            <w:tcW w:w="2880" w:type="dxa"/>
          </w:tcPr>
          <w:p w14:paraId="7360D441" w14:textId="77777777" w:rsidR="00D81243" w:rsidRPr="000C2C76" w:rsidRDefault="00471DF4">
            <w:pPr>
              <w:rPr>
                <w:rFonts w:ascii="Times New Roman" w:hAnsi="Times New Roman" w:cs="Times New Roman"/>
              </w:rPr>
            </w:pPr>
            <w:r w:rsidRPr="000C2C76">
              <w:rPr>
                <w:rFonts w:ascii="Times New Roman" w:hAnsi="Times New Roman" w:cs="Times New Roman"/>
              </w:rPr>
              <w:t>Taxi / Rideshare</w:t>
            </w:r>
          </w:p>
        </w:tc>
        <w:tc>
          <w:tcPr>
            <w:tcW w:w="2880" w:type="dxa"/>
          </w:tcPr>
          <w:p w14:paraId="64BBC1F7" w14:textId="77777777" w:rsidR="00D81243" w:rsidRPr="000C2C76" w:rsidRDefault="00471DF4">
            <w:pPr>
              <w:rPr>
                <w:rFonts w:ascii="Times New Roman" w:hAnsi="Times New Roman" w:cs="Times New Roman"/>
              </w:rPr>
            </w:pPr>
            <w:r w:rsidRPr="000C2C76">
              <w:rPr>
                <w:rFonts w:ascii="Times New Roman" w:hAnsi="Times New Roman" w:cs="Times New Roman"/>
              </w:rPr>
              <w:t>Taxi, Uber, or Lyft fares including reasonable tips (up to 20%).</w:t>
            </w:r>
          </w:p>
        </w:tc>
        <w:tc>
          <w:tcPr>
            <w:tcW w:w="2880" w:type="dxa"/>
          </w:tcPr>
          <w:p w14:paraId="120D006B" w14:textId="77777777" w:rsidR="00D81243" w:rsidRPr="000C2C76" w:rsidRDefault="00471DF4">
            <w:pPr>
              <w:rPr>
                <w:rFonts w:ascii="Times New Roman" w:hAnsi="Times New Roman" w:cs="Times New Roman"/>
              </w:rPr>
            </w:pPr>
            <w:r w:rsidRPr="000C2C76">
              <w:rPr>
                <w:rFonts w:ascii="Times New Roman" w:hAnsi="Times New Roman" w:cs="Times New Roman"/>
              </w:rPr>
              <w:t>Itemized receipt.</w:t>
            </w:r>
          </w:p>
        </w:tc>
      </w:tr>
      <w:tr w:rsidR="00D81243" w:rsidRPr="000C2C76" w14:paraId="0BCD489E" w14:textId="77777777">
        <w:tc>
          <w:tcPr>
            <w:tcW w:w="2880" w:type="dxa"/>
          </w:tcPr>
          <w:p w14:paraId="7D6556FA" w14:textId="77777777" w:rsidR="00D81243" w:rsidRPr="000C2C76" w:rsidRDefault="00471DF4">
            <w:pPr>
              <w:rPr>
                <w:rFonts w:ascii="Times New Roman" w:hAnsi="Times New Roman" w:cs="Times New Roman"/>
              </w:rPr>
            </w:pPr>
            <w:r w:rsidRPr="000C2C76">
              <w:rPr>
                <w:rFonts w:ascii="Times New Roman" w:hAnsi="Times New Roman" w:cs="Times New Roman"/>
              </w:rPr>
              <w:t>Rental Car</w:t>
            </w:r>
          </w:p>
        </w:tc>
        <w:tc>
          <w:tcPr>
            <w:tcW w:w="2880" w:type="dxa"/>
          </w:tcPr>
          <w:p w14:paraId="33C6A045" w14:textId="77777777" w:rsidR="00D81243" w:rsidRPr="000C2C76" w:rsidRDefault="00471DF4">
            <w:pPr>
              <w:rPr>
                <w:rFonts w:ascii="Times New Roman" w:hAnsi="Times New Roman" w:cs="Times New Roman"/>
              </w:rPr>
            </w:pPr>
            <w:r w:rsidRPr="000C2C76">
              <w:rPr>
                <w:rFonts w:ascii="Times New Roman" w:hAnsi="Times New Roman" w:cs="Times New Roman"/>
              </w:rPr>
              <w:t>Compact or intermediate rental vehicles for trips exceeding 200 miles one way or 400 miles round trip.</w:t>
            </w:r>
          </w:p>
        </w:tc>
        <w:tc>
          <w:tcPr>
            <w:tcW w:w="2880" w:type="dxa"/>
          </w:tcPr>
          <w:p w14:paraId="65FF3CD3" w14:textId="77777777" w:rsidR="00D81243" w:rsidRPr="000C2C76" w:rsidRDefault="00471DF4">
            <w:pPr>
              <w:rPr>
                <w:rFonts w:ascii="Times New Roman" w:hAnsi="Times New Roman" w:cs="Times New Roman"/>
              </w:rPr>
            </w:pPr>
            <w:r w:rsidRPr="000C2C76">
              <w:rPr>
                <w:rFonts w:ascii="Times New Roman" w:hAnsi="Times New Roman" w:cs="Times New Roman"/>
              </w:rPr>
              <w:t>Rental agreement and itemized receipt.</w:t>
            </w:r>
          </w:p>
        </w:tc>
      </w:tr>
    </w:tbl>
    <w:p w14:paraId="5D678055" w14:textId="77777777" w:rsidR="00D81243" w:rsidRPr="000C2C76" w:rsidRDefault="00471DF4">
      <w:pPr>
        <w:pStyle w:val="Heading1"/>
        <w:rPr>
          <w:rFonts w:ascii="Times New Roman" w:hAnsi="Times New Roman" w:cs="Times New Roman"/>
        </w:rPr>
      </w:pPr>
      <w:r w:rsidRPr="000C2C76">
        <w:rPr>
          <w:rFonts w:ascii="Times New Roman" w:hAnsi="Times New Roman" w:cs="Times New Roman"/>
        </w:rPr>
        <w:t>Expenses Not Eligible for Reimbursement</w:t>
      </w:r>
    </w:p>
    <w:p w14:paraId="66B319CA"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Alcoholic beverages</w:t>
      </w:r>
    </w:p>
    <w:p w14:paraId="7FF13D36"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Per diem meal reimbursement</w:t>
      </w:r>
    </w:p>
    <w:p w14:paraId="64C630DC"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Annual fees for personal credit cards</w:t>
      </w:r>
    </w:p>
    <w:p w14:paraId="224D45A9"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No-show or cancellation charges for airfare, hotels, or car rentals</w:t>
      </w:r>
    </w:p>
    <w:p w14:paraId="097620CA"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First or business class airfare upgrades</w:t>
      </w:r>
    </w:p>
    <w:p w14:paraId="13D4A84C"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Hotel or lodging upgrades</w:t>
      </w:r>
    </w:p>
    <w:p w14:paraId="604926F3"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Gift cards or gifts to friends or relatives in lieu of meals or lodging</w:t>
      </w:r>
    </w:p>
    <w:p w14:paraId="71683315"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Life or travel accident insurance premiums</w:t>
      </w:r>
    </w:p>
    <w:p w14:paraId="457CA1AB"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Instructional supplies or materials</w:t>
      </w:r>
    </w:p>
    <w:p w14:paraId="5952EC78"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Shipping costs for supplies or materials</w:t>
      </w:r>
    </w:p>
    <w:p w14:paraId="5D469F25"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Parking fines and traffic tickets</w:t>
      </w:r>
    </w:p>
    <w:p w14:paraId="79542954"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Personal care items</w:t>
      </w:r>
    </w:p>
    <w:p w14:paraId="2CC26205"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Professional licenses and certifications</w:t>
      </w:r>
    </w:p>
    <w:p w14:paraId="38371FE0"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Laundry, valet, or dry-cleaning charges</w:t>
      </w:r>
    </w:p>
    <w:p w14:paraId="35CEA7D9"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Personal entertainment such as hotel movies, newspapers, magazines, or health club facilities</w:t>
      </w:r>
    </w:p>
    <w:p w14:paraId="5409F0A5"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 xml:space="preserve">Repairs </w:t>
      </w:r>
      <w:proofErr w:type="gramStart"/>
      <w:r w:rsidRPr="000C2C76">
        <w:rPr>
          <w:rFonts w:ascii="Times New Roman" w:hAnsi="Times New Roman" w:cs="Times New Roman"/>
        </w:rPr>
        <w:t>or</w:t>
      </w:r>
      <w:proofErr w:type="gramEnd"/>
      <w:r w:rsidRPr="000C2C76">
        <w:rPr>
          <w:rFonts w:ascii="Times New Roman" w:hAnsi="Times New Roman" w:cs="Times New Roman"/>
        </w:rPr>
        <w:t xml:space="preserve"> towing of personal vehicles</w:t>
      </w:r>
    </w:p>
    <w:p w14:paraId="1C61C85B"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Baby-sitting or pet-sitting</w:t>
      </w:r>
    </w:p>
    <w:p w14:paraId="6E4FF970"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Expenses for travel companions</w:t>
      </w:r>
    </w:p>
    <w:p w14:paraId="0D21283D"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Internet service charges</w:t>
      </w:r>
    </w:p>
    <w:p w14:paraId="4C116B06"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Optional valet parking services</w:t>
      </w:r>
    </w:p>
    <w:p w14:paraId="5343AE3A"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Annual memberships to the host organization if required for conference attendee registration</w:t>
      </w:r>
    </w:p>
    <w:p w14:paraId="667FDA3C"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Damage to personal automobiles used on official business</w:t>
      </w:r>
    </w:p>
    <w:p w14:paraId="51E4109A" w14:textId="77777777" w:rsidR="00D81243" w:rsidRPr="000C2C76" w:rsidRDefault="00471DF4">
      <w:pPr>
        <w:pStyle w:val="ListBullet"/>
        <w:rPr>
          <w:rFonts w:ascii="Times New Roman" w:hAnsi="Times New Roman" w:cs="Times New Roman"/>
        </w:rPr>
      </w:pPr>
      <w:r w:rsidRPr="000C2C76">
        <w:rPr>
          <w:rFonts w:ascii="Times New Roman" w:hAnsi="Times New Roman" w:cs="Times New Roman"/>
        </w:rPr>
        <w:t>Rental car insurance</w:t>
      </w:r>
    </w:p>
    <w:sectPr w:rsidR="00D81243" w:rsidRPr="000C2C7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2EE9" w14:textId="77777777" w:rsidR="0096427E" w:rsidRDefault="0096427E" w:rsidP="000C2C76">
      <w:pPr>
        <w:spacing w:after="0" w:line="240" w:lineRule="auto"/>
      </w:pPr>
      <w:r>
        <w:separator/>
      </w:r>
    </w:p>
  </w:endnote>
  <w:endnote w:type="continuationSeparator" w:id="0">
    <w:p w14:paraId="6552521F" w14:textId="77777777" w:rsidR="0096427E" w:rsidRDefault="0096427E" w:rsidP="000C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8659" w14:textId="108FD51A" w:rsidR="00471DF4" w:rsidRDefault="00471DF4">
    <w:pPr>
      <w:pStyle w:val="Footer"/>
    </w:pPr>
    <w:r>
      <w:t>Document 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87C3" w14:textId="77777777" w:rsidR="0096427E" w:rsidRDefault="0096427E" w:rsidP="000C2C76">
      <w:pPr>
        <w:spacing w:after="0" w:line="240" w:lineRule="auto"/>
      </w:pPr>
      <w:r>
        <w:separator/>
      </w:r>
    </w:p>
  </w:footnote>
  <w:footnote w:type="continuationSeparator" w:id="0">
    <w:p w14:paraId="11D9B766" w14:textId="77777777" w:rsidR="0096427E" w:rsidRDefault="0096427E" w:rsidP="000C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A64" w14:textId="50B9E258" w:rsidR="000C2C76" w:rsidRDefault="000C2C76" w:rsidP="000C2C76">
    <w:pPr>
      <w:pStyle w:val="Header"/>
      <w:jc w:val="center"/>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5765133">
    <w:abstractNumId w:val="8"/>
  </w:num>
  <w:num w:numId="2" w16cid:durableId="557940350">
    <w:abstractNumId w:val="6"/>
  </w:num>
  <w:num w:numId="3" w16cid:durableId="718554628">
    <w:abstractNumId w:val="5"/>
  </w:num>
  <w:num w:numId="4" w16cid:durableId="1522553612">
    <w:abstractNumId w:val="4"/>
  </w:num>
  <w:num w:numId="5" w16cid:durableId="1276517259">
    <w:abstractNumId w:val="7"/>
  </w:num>
  <w:num w:numId="6" w16cid:durableId="14112752">
    <w:abstractNumId w:val="3"/>
  </w:num>
  <w:num w:numId="7" w16cid:durableId="1914658288">
    <w:abstractNumId w:val="2"/>
  </w:num>
  <w:num w:numId="8" w16cid:durableId="1253776747">
    <w:abstractNumId w:val="1"/>
  </w:num>
  <w:num w:numId="9" w16cid:durableId="122599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CE7"/>
    <w:rsid w:val="000C2C76"/>
    <w:rsid w:val="0015074B"/>
    <w:rsid w:val="0029639D"/>
    <w:rsid w:val="00326F90"/>
    <w:rsid w:val="00471DF4"/>
    <w:rsid w:val="00765D8B"/>
    <w:rsid w:val="00873FF4"/>
    <w:rsid w:val="0096427E"/>
    <w:rsid w:val="009D3675"/>
    <w:rsid w:val="00A815FF"/>
    <w:rsid w:val="00AA1D8D"/>
    <w:rsid w:val="00B47730"/>
    <w:rsid w:val="00CB0664"/>
    <w:rsid w:val="00D81243"/>
    <w:rsid w:val="00E562EF"/>
    <w:rsid w:val="00EE07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EFF29"/>
  <w14:defaultImageDpi w14:val="300"/>
  <w15:docId w15:val="{E88BF521-EE91-42E3-ACDE-CA8D7BBC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2601</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Rossi, Renee</cp:lastModifiedBy>
  <cp:revision>6</cp:revision>
  <dcterms:created xsi:type="dcterms:W3CDTF">2026-03-12T16:22:00Z</dcterms:created>
  <dcterms:modified xsi:type="dcterms:W3CDTF">2026-03-25T21:06:00Z</dcterms:modified>
  <cp:category/>
</cp:coreProperties>
</file>